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57268E" w:rsidRDefault="00545113" w:rsidP="0054511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57268E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57F92594" w14:textId="52D462F5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  <w:r w:rsidRPr="0057268E">
        <w:rPr>
          <w:rFonts w:ascii="Arial" w:hAnsi="Arial" w:cs="Arial"/>
          <w:sz w:val="24"/>
          <w:szCs w:val="24"/>
        </w:rPr>
        <w:t xml:space="preserve">Aos </w:t>
      </w:r>
      <w:r w:rsidR="00904BB9" w:rsidRPr="0057268E">
        <w:rPr>
          <w:rFonts w:ascii="Arial" w:hAnsi="Arial" w:cs="Arial"/>
          <w:sz w:val="24"/>
          <w:szCs w:val="24"/>
        </w:rPr>
        <w:t>09</w:t>
      </w:r>
      <w:r w:rsidRPr="0057268E">
        <w:rPr>
          <w:rFonts w:ascii="Arial" w:hAnsi="Arial" w:cs="Arial"/>
          <w:sz w:val="24"/>
          <w:szCs w:val="24"/>
        </w:rPr>
        <w:t xml:space="preserve"> dias do mês de </w:t>
      </w:r>
      <w:r w:rsidR="00904BB9" w:rsidRPr="0057268E">
        <w:rPr>
          <w:rFonts w:ascii="Arial" w:hAnsi="Arial" w:cs="Arial"/>
          <w:sz w:val="24"/>
          <w:szCs w:val="24"/>
        </w:rPr>
        <w:t>setembro</w:t>
      </w:r>
      <w:r w:rsidRPr="0057268E">
        <w:rPr>
          <w:rFonts w:ascii="Arial" w:hAnsi="Arial" w:cs="Arial"/>
          <w:sz w:val="24"/>
          <w:szCs w:val="24"/>
        </w:rPr>
        <w:t xml:space="preserve"> de 2025, às 13h, na sede do Instituto de Previdência dos Servidores Públicos do Município de Guanhães – GuanhãesPrev, situada na Rua Monsenhor Pinheiro, nº 101, Centro, Guanhães/MG, reuniu-se o Comitê de Investimentos, contando com a presença de Cláudia Aparecida Monteiro dos Santos, Daniel Fernando da Silva, Francielle Elgita de Oliveira Costa, Humberto Salvador Ferreira Lopes e Rosimery Aparecida Inácio de Pinho Procópio. A Sra. Francielle Elgita de Oliveira Costa deu início à reunião, dando as boas-vindas aos presentes e informou que a pauta da reunião é para a</w:t>
      </w:r>
      <w:r w:rsidR="00904BB9" w:rsidRPr="0057268E">
        <w:rPr>
          <w:rFonts w:ascii="Arial" w:hAnsi="Arial" w:cs="Arial"/>
          <w:sz w:val="24"/>
          <w:szCs w:val="24"/>
        </w:rPr>
        <w:t xml:space="preserve">companhamento do cenário econômico nacional e internacional e para discutirmos as melhores </w:t>
      </w:r>
      <w:r w:rsidRPr="0057268E">
        <w:rPr>
          <w:rFonts w:ascii="Arial" w:hAnsi="Arial" w:cs="Arial"/>
          <w:sz w:val="24"/>
          <w:szCs w:val="24"/>
        </w:rPr>
        <w:t>estratégias de alocação</w:t>
      </w:r>
      <w:r w:rsidR="00904BB9" w:rsidRPr="0057268E">
        <w:rPr>
          <w:rFonts w:ascii="Arial" w:hAnsi="Arial" w:cs="Arial"/>
          <w:sz w:val="24"/>
          <w:szCs w:val="24"/>
        </w:rPr>
        <w:t xml:space="preserve"> da nossa carteira de investimentos</w:t>
      </w:r>
      <w:r w:rsidRPr="0057268E">
        <w:rPr>
          <w:rFonts w:ascii="Arial" w:hAnsi="Arial" w:cs="Arial"/>
          <w:sz w:val="24"/>
          <w:szCs w:val="24"/>
        </w:rPr>
        <w:t>. Na sequência, a palavra foi passada a</w:t>
      </w:r>
      <w:r w:rsidR="00904BB9" w:rsidRPr="0057268E">
        <w:rPr>
          <w:rFonts w:ascii="Arial" w:hAnsi="Arial" w:cs="Arial"/>
          <w:sz w:val="24"/>
          <w:szCs w:val="24"/>
        </w:rPr>
        <w:t>o</w:t>
      </w:r>
      <w:r w:rsidRPr="0057268E">
        <w:rPr>
          <w:rFonts w:ascii="Arial" w:hAnsi="Arial" w:cs="Arial"/>
          <w:sz w:val="24"/>
          <w:szCs w:val="24"/>
        </w:rPr>
        <w:t xml:space="preserve"> Sr. </w:t>
      </w:r>
      <w:r w:rsidR="00904BB9" w:rsidRPr="0057268E">
        <w:rPr>
          <w:rFonts w:ascii="Arial" w:hAnsi="Arial" w:cs="Arial"/>
          <w:sz w:val="24"/>
          <w:szCs w:val="24"/>
        </w:rPr>
        <w:t>Rodolpho Malafaia</w:t>
      </w:r>
      <w:r w:rsidRPr="0057268E">
        <w:rPr>
          <w:rFonts w:ascii="Arial" w:hAnsi="Arial" w:cs="Arial"/>
          <w:sz w:val="24"/>
          <w:szCs w:val="24"/>
        </w:rPr>
        <w:t>, representante da Lema, consultoria de investimentos do Instituto</w:t>
      </w:r>
      <w:r w:rsidR="00904BB9" w:rsidRPr="0057268E">
        <w:rPr>
          <w:rFonts w:ascii="Arial" w:hAnsi="Arial" w:cs="Arial"/>
          <w:sz w:val="24"/>
          <w:szCs w:val="24"/>
        </w:rPr>
        <w:t xml:space="preserve">, que iniciou trazendo um resumo das informações apresentadas em encontro anterior do comitê, destacando a previsão de queda da taxa de juros nos Estados Unidos, sinalizada pelo FED, de 0,25%, o que pode gerar maior entrada de recursos estrangeiros no Brasil. Comentou sobre a queda do preço do petróleo desde o início de 2025, apesar de oscilações, ressaltando sua influência no controle da inflação global. Em relação ao câmbio, observou a valorização do S&amp;P 500 desde o início do ano, o que beneficia fundos multimercado e investimentos no exterior, em contraste com o índice Globo BDRX, que acumula queda de 1,27% no ano e se mantém abaixo da meta atuarial, fortemente atrelado à variação do dólar. Destacou que, embora o investimento em BDRs esteja atrativo pelo preço, não é a melhor escolha para alcançar a meta atuarial de 2025, sendo mais indicado manter uma postura conservadora. Comentou o aumento de investimentos estrangeiros no Brasil em função da taxa de juros elevada e da bolsa em crescimento, destacando que o Ibovespa apresentou alta de 6,28% em agosto e acumula 17,26% no ano, mesmo em cenário de juros elevados. Foram citadas expectativas de cortes de juros a partir de dezembro, caso a inflação continue em queda, com projeção de deflação de 0,17% para agosto. A inflação projetada para 2025 se mantém em 4,85%, com perspectivas de taxa Selic em 12,5% em 2026, 10,5% em 2027 e 10% em 2028. Sobre os investimentos do mês de agosto, todos os segmentos apresentaram rentabilidade positiva, com exceção do Globo BDRX. O IRF-M1 e os títulos de renda fixa mais conservadores continuam sendo as melhores opções para garantir a meta atuarial. Rodolpho enfatizou a importância de manter a estratégia conservadora, mesmo diante da possibilidade de cortes de juros, já que não devem ser bruscos. </w:t>
      </w:r>
      <w:r w:rsidR="00AA6AC1" w:rsidRPr="0057268E">
        <w:rPr>
          <w:rFonts w:ascii="Arial" w:hAnsi="Arial" w:cs="Arial"/>
          <w:sz w:val="24"/>
          <w:szCs w:val="24"/>
        </w:rPr>
        <w:t xml:space="preserve">Rosimery levantou a questão </w:t>
      </w:r>
      <w:r w:rsidR="00904BB9" w:rsidRPr="0057268E">
        <w:rPr>
          <w:rFonts w:ascii="Arial" w:hAnsi="Arial" w:cs="Arial"/>
          <w:sz w:val="24"/>
          <w:szCs w:val="24"/>
        </w:rPr>
        <w:t xml:space="preserve">sobre possíveis mudanças de governo em 2027 e seus impactos na taxa de juros. Rodolpho destacou que, independentemente do cenário político, prevalece a preocupação técnica com a inflação, mas alertou para o risco de medidas populistas em ano eleitoral. Reforçou que cortes de juros devem ocorrer gradualmente, sem movimentos drásticos. </w:t>
      </w:r>
      <w:r w:rsidR="004C0962">
        <w:rPr>
          <w:rFonts w:ascii="Arial" w:hAnsi="Arial" w:cs="Arial"/>
          <w:sz w:val="24"/>
          <w:szCs w:val="24"/>
        </w:rPr>
        <w:t xml:space="preserve">Em seguida, </w:t>
      </w:r>
      <w:r w:rsidR="00B35FE0" w:rsidRPr="0057268E">
        <w:rPr>
          <w:rFonts w:ascii="Arial" w:hAnsi="Arial" w:cs="Arial"/>
          <w:sz w:val="24"/>
          <w:szCs w:val="24"/>
        </w:rPr>
        <w:t>Rosimery</w:t>
      </w:r>
      <w:r w:rsidR="004C0962">
        <w:rPr>
          <w:rFonts w:ascii="Arial" w:hAnsi="Arial" w:cs="Arial"/>
          <w:sz w:val="24"/>
          <w:szCs w:val="24"/>
        </w:rPr>
        <w:t>, disse</w:t>
      </w:r>
      <w:r w:rsidR="00B35FE0" w:rsidRPr="0057268E">
        <w:rPr>
          <w:rFonts w:ascii="Arial" w:hAnsi="Arial" w:cs="Arial"/>
          <w:sz w:val="24"/>
          <w:szCs w:val="24"/>
        </w:rPr>
        <w:t xml:space="preserve"> que entende </w:t>
      </w:r>
      <w:r w:rsidR="00904BB9" w:rsidRPr="0057268E">
        <w:rPr>
          <w:rFonts w:ascii="Arial" w:hAnsi="Arial" w:cs="Arial"/>
          <w:sz w:val="24"/>
          <w:szCs w:val="24"/>
        </w:rPr>
        <w:t>que, apesar de instituições financeiras oferecerem produtos como BDRs e fundos de renda variável</w:t>
      </w:r>
      <w:r w:rsidR="00B35FE0" w:rsidRPr="0057268E">
        <w:rPr>
          <w:rFonts w:ascii="Arial" w:hAnsi="Arial" w:cs="Arial"/>
          <w:sz w:val="24"/>
          <w:szCs w:val="24"/>
        </w:rPr>
        <w:t xml:space="preserve"> com possibilidade de ganhos maiores</w:t>
      </w:r>
      <w:r w:rsidR="00904BB9" w:rsidRPr="0057268E">
        <w:rPr>
          <w:rFonts w:ascii="Arial" w:hAnsi="Arial" w:cs="Arial"/>
          <w:sz w:val="24"/>
          <w:szCs w:val="24"/>
        </w:rPr>
        <w:t>, não é adequado para o perfil atual do RPPS que possui déficit atuarial e financeiro</w:t>
      </w:r>
      <w:r w:rsidR="00B35FE0" w:rsidRPr="0057268E">
        <w:rPr>
          <w:rFonts w:ascii="Arial" w:hAnsi="Arial" w:cs="Arial"/>
          <w:sz w:val="24"/>
          <w:szCs w:val="24"/>
        </w:rPr>
        <w:t xml:space="preserve"> e que o</w:t>
      </w:r>
      <w:r w:rsidR="00904BB9" w:rsidRPr="0057268E">
        <w:rPr>
          <w:rFonts w:ascii="Arial" w:hAnsi="Arial" w:cs="Arial"/>
          <w:sz w:val="24"/>
          <w:szCs w:val="24"/>
        </w:rPr>
        <w:t xml:space="preserve"> posicionamento recomendado segue sendo </w:t>
      </w:r>
      <w:r w:rsidR="00904BB9" w:rsidRPr="0057268E">
        <w:rPr>
          <w:rFonts w:ascii="Arial" w:hAnsi="Arial" w:cs="Arial"/>
          <w:sz w:val="24"/>
          <w:szCs w:val="24"/>
        </w:rPr>
        <w:lastRenderedPageBreak/>
        <w:t>conservador, priorizando renda fixa e estratégias alinhadas ao perfil do investidor e ao estudo da AL</w:t>
      </w:r>
      <w:r w:rsidR="00ED1652">
        <w:rPr>
          <w:rFonts w:ascii="Arial" w:hAnsi="Arial" w:cs="Arial"/>
          <w:sz w:val="24"/>
          <w:szCs w:val="24"/>
        </w:rPr>
        <w:t>M</w:t>
      </w:r>
      <w:r w:rsidR="00904BB9" w:rsidRPr="0057268E">
        <w:rPr>
          <w:rFonts w:ascii="Arial" w:hAnsi="Arial" w:cs="Arial"/>
          <w:sz w:val="24"/>
          <w:szCs w:val="24"/>
        </w:rPr>
        <w:t xml:space="preserve">. </w:t>
      </w:r>
      <w:r w:rsidRPr="0057268E">
        <w:rPr>
          <w:rFonts w:ascii="Arial" w:hAnsi="Arial" w:cs="Arial"/>
          <w:sz w:val="24"/>
          <w:szCs w:val="24"/>
        </w:rPr>
        <w:t xml:space="preserve">Nada mais havendo a tratar, a Sra. Francielle Elgita de Oliveira Costa, Presidente do Comitê de Investimentos, declarou encerrada a reunião, agradecendo a participação de todos. Para constar, eu, Rosimery Aparecida Inácio de Pinho Procópio, _____________, Secretária do Comitê de Investimentos, lavrei a presente ata, que, lida e aprovada, será assinada por mim e por todos os membros presentes. Guanhães, </w:t>
      </w:r>
      <w:r w:rsidR="00E12E13" w:rsidRPr="0057268E">
        <w:rPr>
          <w:rFonts w:ascii="Arial" w:hAnsi="Arial" w:cs="Arial"/>
          <w:sz w:val="24"/>
          <w:szCs w:val="24"/>
        </w:rPr>
        <w:t>09</w:t>
      </w:r>
      <w:r w:rsidRPr="0057268E">
        <w:rPr>
          <w:rFonts w:ascii="Arial" w:hAnsi="Arial" w:cs="Arial"/>
          <w:sz w:val="24"/>
          <w:szCs w:val="24"/>
        </w:rPr>
        <w:t xml:space="preserve"> de </w:t>
      </w:r>
      <w:r w:rsidR="00E12E13" w:rsidRPr="0057268E">
        <w:rPr>
          <w:rFonts w:ascii="Arial" w:hAnsi="Arial" w:cs="Arial"/>
          <w:sz w:val="24"/>
          <w:szCs w:val="24"/>
        </w:rPr>
        <w:t>setembro</w:t>
      </w:r>
      <w:r w:rsidRPr="0057268E">
        <w:rPr>
          <w:rFonts w:ascii="Arial" w:hAnsi="Arial" w:cs="Arial"/>
          <w:sz w:val="24"/>
          <w:szCs w:val="24"/>
        </w:rPr>
        <w:t xml:space="preserve"> de 2025.</w:t>
      </w:r>
    </w:p>
    <w:p w14:paraId="0C237C6E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693D62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991EF86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         Rosimery Ap. Inácio de Pinho Procópio  </w:t>
      </w:r>
    </w:p>
    <w:p w14:paraId="1D0CA8F9" w14:textId="127E4510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57268E">
        <w:rPr>
          <w:rFonts w:ascii="Arial" w:hAnsi="Arial" w:cs="Arial"/>
          <w:sz w:val="24"/>
          <w:szCs w:val="24"/>
          <w:lang w:val="pt-BR"/>
        </w:rPr>
        <w:tab/>
        <w:t xml:space="preserve">                                  Secretária</w:t>
      </w:r>
    </w:p>
    <w:p w14:paraId="09BB0A10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677DC4B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5FB05A33" w14:textId="4A14CADD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Cláudia Ap</w:t>
      </w:r>
      <w:r w:rsidR="0057268E">
        <w:rPr>
          <w:rFonts w:ascii="Arial" w:hAnsi="Arial" w:cs="Arial"/>
          <w:sz w:val="24"/>
          <w:szCs w:val="24"/>
          <w:lang w:val="pt-BR"/>
        </w:rPr>
        <w:t>.</w:t>
      </w:r>
      <w:r w:rsidRPr="0057268E">
        <w:rPr>
          <w:rFonts w:ascii="Arial" w:hAnsi="Arial" w:cs="Arial"/>
          <w:sz w:val="24"/>
          <w:szCs w:val="24"/>
          <w:lang w:val="pt-BR"/>
        </w:rPr>
        <w:t xml:space="preserve"> Monteiro dos Santos                                      Daniel Fernando da Silva</w:t>
      </w:r>
    </w:p>
    <w:p w14:paraId="0B812D99" w14:textId="0E20F26A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   Membro</w:t>
      </w:r>
    </w:p>
    <w:p w14:paraId="75BEFC9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3AED9EBA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14C37CC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2A97187E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Membro</w:t>
      </w:r>
    </w:p>
    <w:p w14:paraId="01935BB7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D3228F7" w14:textId="77777777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585A4906" w14:textId="77777777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1AB0407D" w14:textId="77777777" w:rsidR="00330475" w:rsidRPr="0057268E" w:rsidRDefault="000D53E0" w:rsidP="00545113">
      <w:pPr>
        <w:rPr>
          <w:sz w:val="24"/>
          <w:szCs w:val="24"/>
        </w:rPr>
      </w:pPr>
      <w:r w:rsidRPr="0057268E">
        <w:rPr>
          <w:sz w:val="24"/>
          <w:szCs w:val="24"/>
        </w:rPr>
        <w:t xml:space="preserve"> </w:t>
      </w:r>
      <w:bookmarkEnd w:id="0"/>
    </w:p>
    <w:sectPr w:rsidR="00330475" w:rsidRPr="0057268E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4C0962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4C0962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4C0962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2B1AEE"/>
    <w:rsid w:val="00330475"/>
    <w:rsid w:val="003F6D65"/>
    <w:rsid w:val="00441214"/>
    <w:rsid w:val="004B4FFC"/>
    <w:rsid w:val="004C0962"/>
    <w:rsid w:val="00545113"/>
    <w:rsid w:val="0057268E"/>
    <w:rsid w:val="00572B3B"/>
    <w:rsid w:val="005B1CFB"/>
    <w:rsid w:val="005E5F49"/>
    <w:rsid w:val="005F3F22"/>
    <w:rsid w:val="0067285F"/>
    <w:rsid w:val="006B11D8"/>
    <w:rsid w:val="007E24A2"/>
    <w:rsid w:val="007E76D8"/>
    <w:rsid w:val="008766CE"/>
    <w:rsid w:val="008D0B50"/>
    <w:rsid w:val="008F28B9"/>
    <w:rsid w:val="00904BB9"/>
    <w:rsid w:val="00954710"/>
    <w:rsid w:val="009832CF"/>
    <w:rsid w:val="009B7211"/>
    <w:rsid w:val="009D2F22"/>
    <w:rsid w:val="00A77661"/>
    <w:rsid w:val="00AA6AC1"/>
    <w:rsid w:val="00AC2144"/>
    <w:rsid w:val="00AD7B05"/>
    <w:rsid w:val="00AE3618"/>
    <w:rsid w:val="00AE38A1"/>
    <w:rsid w:val="00B132A1"/>
    <w:rsid w:val="00B35FE0"/>
    <w:rsid w:val="00BF77EC"/>
    <w:rsid w:val="00C72B68"/>
    <w:rsid w:val="00CE5B13"/>
    <w:rsid w:val="00D25F84"/>
    <w:rsid w:val="00D834D3"/>
    <w:rsid w:val="00E12E13"/>
    <w:rsid w:val="00E3768E"/>
    <w:rsid w:val="00EB508A"/>
    <w:rsid w:val="00EC567C"/>
    <w:rsid w:val="00ED1652"/>
    <w:rsid w:val="00F22050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682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8</cp:revision>
  <cp:lastPrinted>2022-10-27T17:16:00Z</cp:lastPrinted>
  <dcterms:created xsi:type="dcterms:W3CDTF">2025-09-01T18:11:00Z</dcterms:created>
  <dcterms:modified xsi:type="dcterms:W3CDTF">2025-09-15T14:14:00Z</dcterms:modified>
</cp:coreProperties>
</file>